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EC" w:rsidRPr="009C0940" w:rsidRDefault="009C0940" w:rsidP="009C0940">
      <w:pPr>
        <w:pStyle w:val="a3"/>
        <w:spacing w:before="0" w:beforeAutospacing="0" w:after="0"/>
        <w:jc w:val="center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Департамент образования, науки и молодежной политики</w:t>
      </w:r>
    </w:p>
    <w:p w:rsidR="00A534EC" w:rsidRDefault="009C0940" w:rsidP="009C0940">
      <w:pPr>
        <w:pStyle w:val="a3"/>
        <w:spacing w:before="0" w:beforeAutospacing="0" w:after="0"/>
        <w:jc w:val="center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Воронежской области</w:t>
      </w:r>
    </w:p>
    <w:p w:rsidR="009C0940" w:rsidRDefault="009C0940" w:rsidP="009C0940">
      <w:pPr>
        <w:pStyle w:val="a3"/>
        <w:spacing w:before="0" w:beforeAutospacing="0" w:after="0"/>
        <w:jc w:val="center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Государственное бюджетное профессиональное образовательное учреждение</w:t>
      </w:r>
    </w:p>
    <w:p w:rsidR="009C0940" w:rsidRPr="009C0940" w:rsidRDefault="009C0940" w:rsidP="009C0940">
      <w:pPr>
        <w:pStyle w:val="a3"/>
        <w:spacing w:before="0" w:beforeAutospacing="0" w:after="0"/>
        <w:jc w:val="center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«Борисоглебский сельскохозяйственный техникум»</w:t>
      </w: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Pr="009C0940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534EC" w:rsidRPr="009C0940" w:rsidRDefault="00DB3085" w:rsidP="00A534EC">
      <w:pPr>
        <w:pStyle w:val="a3"/>
        <w:spacing w:before="120" w:after="0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C0940">
        <w:rPr>
          <w:rFonts w:eastAsiaTheme="minorEastAsia"/>
          <w:color w:val="000000" w:themeColor="text1"/>
          <w:kern w:val="24"/>
          <w:sz w:val="28"/>
          <w:szCs w:val="28"/>
        </w:rPr>
        <w:t>Компете</w:t>
      </w:r>
      <w:r w:rsidR="00A534EC" w:rsidRPr="009C0940">
        <w:rPr>
          <w:rFonts w:eastAsiaTheme="minorEastAsia"/>
          <w:color w:val="000000" w:themeColor="text1"/>
          <w:kern w:val="24"/>
          <w:sz w:val="28"/>
          <w:szCs w:val="28"/>
        </w:rPr>
        <w:t>нтностный подход</w:t>
      </w:r>
    </w:p>
    <w:p w:rsidR="00A534EC" w:rsidRPr="009C0940" w:rsidRDefault="00A534EC" w:rsidP="00A534EC">
      <w:pPr>
        <w:pStyle w:val="a3"/>
        <w:spacing w:before="120" w:after="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 w:rsidRPr="009C0940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9C0940" w:rsidRPr="009C0940">
        <w:rPr>
          <w:rFonts w:eastAsiaTheme="minorEastAsia"/>
          <w:color w:val="000000" w:themeColor="text1"/>
          <w:kern w:val="24"/>
          <w:sz w:val="28"/>
          <w:szCs w:val="28"/>
        </w:rPr>
        <w:t>преподавании географии</w:t>
      </w:r>
    </w:p>
    <w:p w:rsidR="00A534EC" w:rsidRDefault="00A534EC" w:rsidP="00A534EC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534EC" w:rsidRDefault="00A534EC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9C0940" w:rsidRDefault="009C0940" w:rsidP="007A697F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9C0940" w:rsidRPr="009C0940" w:rsidRDefault="009C0940" w:rsidP="007A697F">
      <w:pPr>
        <w:pStyle w:val="a3"/>
        <w:spacing w:before="120" w:after="0"/>
        <w:jc w:val="center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2022</w:t>
      </w:r>
    </w:p>
    <w:p w:rsidR="007A697F" w:rsidRPr="00212141" w:rsidRDefault="00A534EC" w:rsidP="00A534EC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26764E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 xml:space="preserve"> </w:t>
      </w:r>
    </w:p>
    <w:p w:rsidR="007A697F" w:rsidRPr="009C0940" w:rsidRDefault="007A697F" w:rsidP="00045682">
      <w:pPr>
        <w:pStyle w:val="a3"/>
        <w:spacing w:before="0" w:beforeAutospacing="0" w:after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География — универсальный школьный предмет, ко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торый открывает перед обучающимися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большие возможности для становления лич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ности. В период обучения преподаватель помогает детям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сформировать прообраз "взрослых" компете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нций. Сегодня техникум дает обучающему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хорошую теоретическую подготовку, но еще мало уделяет внимания практическому п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рименению знаний, которые обучающийся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может использовать для решения конкретных задач сегодня и в будущем.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Конкурентоспособность как кач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ество, присущее выпускнику техникума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, во многом зависит от его способности приобретать и развивать умения, навыки, которые могут применяться или трансформироваться применительно к целому ряду ситуаций. 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Перед учебным заведением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поставлены новые задачи: создание обучаю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щей среды, мотивирующей обучающихся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самостоятельно добывать, обрабатывать полученную информацию, обмениваться ею, быстро ориентироваться в информационном пространстве; создание условий, способствующих развитию 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ключевых компетентностей, обучающихся; снижение перегрузки детей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. Решение этих задач вызвало необходимость применения мною новых педагогических подходов и технологий на уроках географии. Одним из плодотворных направлений модернизации географического образования является технология компетентностно-ориентированных заданий. В методической литературе сформулированы ключевые компетенции образования. Это — руково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дство к действию для каждого преподавателя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.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>Ключевыми компетенции являются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: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1.Изучать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2.Искать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3.Думать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4.Сотрудничать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5.Приниматься за дело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>Цель компетентностного подхода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: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- учиться знать;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- учиться делать;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- учиться жить;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- учиться быть.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Что же такое компетенция? В переводе с латинского это круг вопросов, в которых человек хорошо осведомлен, обладает познаниями и опытом.</w:t>
      </w:r>
      <w:r w:rsidRPr="009C0940">
        <w:rPr>
          <w:sz w:val="26"/>
          <w:szCs w:val="26"/>
        </w:rPr>
        <w:t xml:space="preserve"> 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Компетентностный подход - это подход, акцентирующий внимание на результате образования, в качестве результата рассматривается не усвоение суммы информации, а способность человека самостоятельно действовать в различных проблемных ситуациях, применяя знания и порождая новые.</w:t>
      </w:r>
    </w:p>
    <w:p w:rsidR="009C0940" w:rsidRDefault="009C0940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Актуальна в этой ситуации китайская пословица: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Скажи 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мне  –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 и я забуду;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Покажи 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мне  –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 и я запомню;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Дай 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сделать  –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 и я пойму.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Какие же компетенции можно сформировать на уроках географии?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  <w:u w:val="single"/>
        </w:rPr>
        <w:t>Ценностно-смысловые компетенции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формируют отношение к жизни, правильно расставляют ценнос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тные ориентиры, помогают обучающемуся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самоопределиться и научиться принимать решения и брать за них ответственность на себя.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  <w:u w:val="single"/>
        </w:rPr>
        <w:t>Общекультурные компетенции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формируются при изучении этносов, общечеловеческих и национальных культур, семейных и общественных ценностей, традиций и уклада жизни разных народов. Большинство уроков географии помогает сформировать эти компетенции.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</w:t>
      </w:r>
      <w:r w:rsidRPr="009C0940">
        <w:rPr>
          <w:rFonts w:eastAsiaTheme="minorEastAsia"/>
          <w:color w:val="000000" w:themeColor="text1"/>
          <w:kern w:val="24"/>
          <w:sz w:val="26"/>
          <w:szCs w:val="26"/>
          <w:u w:val="single"/>
        </w:rPr>
        <w:t>.Учебно-познавательные компетенции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формируются в урочной и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внеурочной деятельности обучающегося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, когда он добывает знания из окружающего мира, учится отличать факты от домыслов, пользуется статистической информацией, грамотно организует самостоятельную познавательную работу.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навыками действий в нестандартных ситуациях. </w:t>
      </w:r>
    </w:p>
    <w:p w:rsidR="007A697F" w:rsidRPr="009C0940" w:rsidRDefault="009C0940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Многие об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учающиеся</w:t>
      </w:r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участвуют в научно-исследовательской и проектной ра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боте, которая требует от студента</w:t>
      </w:r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аналитического и творческого подхода к решению поставленных задач. Эта работа позволяет каждому ребенку показать имеющиеся компетенции и приобрести новые.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  <w:u w:val="single"/>
        </w:rPr>
        <w:t>4.Информационные компетенции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предполагают владение современными средствами информации и информационными технологиями. Се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годня трудно представить обучающегося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, который не умеет пользоваться компьютером, Интернетом, ведь это так современно, а молодежь всегда 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тянется к новому. Задача преподавателя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географии – показать возможности информационной базы Интернета, научить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Картина мира изменяется слишком быстро, а "книжная" литература не успевает отслеживать эти процессы. Интернет служит источнико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м информации, с которой обучающийся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учится работать, например, создать презентацию к уроку или внеклассному мероприятию, подготовить, показать и проанализировать снимки изучаемых территорий из Космоса и 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многое другое. Вовлекая обучающихся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в эту работу, мы наделяем их важными информационными компетенциями, которые наверняка будут востреб</w:t>
      </w:r>
      <w:r w:rsidR="00DB3085" w:rsidRPr="009C0940">
        <w:rPr>
          <w:rFonts w:eastAsiaTheme="minorEastAsia"/>
          <w:color w:val="000000" w:themeColor="text1"/>
          <w:kern w:val="24"/>
          <w:sz w:val="26"/>
          <w:szCs w:val="26"/>
        </w:rPr>
        <w:t>ованы во взрослой жизни. Преподаватели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тоже повышают свою компетенцию.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  <w:u w:val="single"/>
        </w:rPr>
        <w:t>5.Коммуникативные компетенции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формируются в процессе общения, включают знание способов взаимодействия с окружающими и удаленными событиями и людьми; навыки работы в группе, коллективе, владение различными с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оциальными ролями. Каждый обучающийся</w:t>
      </w:r>
      <w:r w:rsidR="009C0940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в будущем будет выполнять различные социальные роли, где невозможно 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обойтись без взаи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модействия с окружающими. Студент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должен уметь представить себя, написать письмо, анкету, заявление, задать вопрос, вести дискуссию.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География — предмет преимущественно устного общения, поэтому на уроках мы проводим дискуссии, учимся оперировать фактами, использовать доказательную базу, анализировать, ставить вопросы, делать выводы и умозаключения, защищать свои идеи. Хорошо зарекомендовали себя уроки, на которых ученики работают в группах: защита проекта, экологический мониторинг.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Компетенции личностного самосовершенствования формируются, когда ученик осознает, что все, чему он учится, необходимо ему для раскрытия собственных способностей, возможностей, т.е. самосовершенствования. Чем раньше ученик это осознает, тем больше компетенций освоит.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>Виды работ, направленные на усиление прак</w:t>
      </w:r>
      <w:r w:rsidR="00045682"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тической направленности </w:t>
      </w:r>
      <w:proofErr w:type="gramStart"/>
      <w:r w:rsidR="00045682"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в </w:t>
      </w: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 географии</w:t>
      </w:r>
      <w:proofErr w:type="gramEnd"/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: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1.работа с учебником, географической и научно-популярной литературой;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2.работа с картами и картосхемами;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3.работа со статистическими материалами;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4.работа на местности;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5.наблюдение за окружающей средой;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6.работа с ресурсами СМИ и Интернет;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7.учебные научные проекты.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Рассмотрим </w:t>
      </w: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>формы учебных занятий, к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оторые используются на уроках географии: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1.Урок – путешествие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2.Урок – ролевая игра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3.Урок – деловая игра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4.Урок – пресс-конференции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5.Урок – конкурс, соревнование, турнир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6.Урок   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типа  КВН</w:t>
      </w:r>
      <w:proofErr w:type="gramEnd"/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7.Урок – аукцион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8.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Урок  типа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«Следствие ведут знатоки»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9.Урок - дебаты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10.Урок – «Эврика!»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11.Урок – общественный смотр знаний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12.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Урок  взаимообучения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13.Урок - мастерская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14.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Урок  -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поиск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15.</w:t>
      </w:r>
      <w:proofErr w:type="gram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Урок  -</w:t>
      </w:r>
      <w:proofErr w:type="gram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консультация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16.Урок – творческий отчет.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Необходимым условием для реализации компетентностного подхода к обучению является усиление внимания к особенностям, 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мотивам и интересам отдельного студента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. Процесс обучения должен быть подкреплён психолого-педагогической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основой, поэтому я, как преподаватель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, выступаю как организатор познавательной деятельности школьников, их помощник, и консультант. Именно я создаю благоприятные условия для эффективного обучения, для формирования личностных ха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рактеристик каждого обучающегося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Система работы учителя: возможности форми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рования компетентностей, обучающихся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на уроках географии.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1.Помочь детям освоить знания, приобрести навыки учебно-познавательной деятельности.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2.Научить применять знания в конкретной ситуации.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3.Уметь достигать положительных результатов.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Эти три составляющие и есть основа понятия «компетентность», которая состоит в его готовности эффективно организовывать внутренние и внешние ресурсы для достижения поставленной цели.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Компетентностное обучение является перспективным, так как учебная деятельность приобретает исследовательский и практико-ориентированный характер и при этом сама становится предметом усвоения.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Педагогическая мастерскую по формированию 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ключевых компетентностей,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обучающихся можно представить следующей схемой: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 Во-первы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х, это изменение позиции преподавателя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в организации образовательного процесса, изменение характер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а взаимоотношений между преподавателем и обучающимся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. 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Преподаватель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должен быть наставником, координатором, партнером. Моя задача на уроке – сопровождение детей в их самостоятельном поиске знаний.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2. Во-вторых, это создание развивающей среды, обеспечивающей условия для формирования ключевых компетентностей. Это: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создание условий для приобретения опыта постановки и достижения цели; включение учащихся в реализацию какой-либо деятельности – исследование, проектирование;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 xml:space="preserve">- развитие самостоятельности и ответственности ученика за результаты своей деятельности;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организация групповой работы;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3. В-третьих, развитие ключевых компетентностей невозможно осуществить без организационных изменений форм учебной деятельности.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При всем многообразии технологий, форм и методов, преимущественными должны быть те, которые ориентированы на 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самостоятельность обучающихся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. Нужно учить своих детей представлять результаты труда в виде: анализа текста, обобщения информации в виде таблиц, схем, опорных конспектов, обсуждения, выступления (презентации).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Создание такой среды позволяет мне существенно повысить мотивацию детей. А ведь именно мотивация (т.е. готовность к деятельности) является основным компонентом компетентностей. Наряду с традиционными способами повышения </w:t>
      </w:r>
      <w:r w:rsidR="009C0940" w:rsidRPr="009C0940">
        <w:rPr>
          <w:rFonts w:eastAsiaTheme="minorEastAsia"/>
          <w:color w:val="000000" w:themeColor="text1"/>
          <w:kern w:val="24"/>
          <w:sz w:val="26"/>
          <w:szCs w:val="26"/>
        </w:rPr>
        <w:t>мотивации предпочтение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отдается таким приемам, которые повышают внутреннюю мотивацию ребенка.</w:t>
      </w:r>
    </w:p>
    <w:p w:rsidR="00ED3B03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Используются 5 правил: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 Стараться не навязывать учебных целей "сверху". Совместная работа с ребенком по выработке целей и задач может оказаться значительно эффективнее.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2. Следить за тем, чтобы учебные задания не только соответствовали возрастным ограничениям, но имели уровень оптимальной сложности, способствовали проявлению мастерства и компетентности ребенка.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3.  Предоставлять ребенку право выбора учебной задачи, не ограничивая при этом его свободы.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4.  Желательно подбирать учебные задания с элементом новизны и непредсказуемости, что способствует формированию внутреннего интереса в процессе их выполнения.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5.  Также необходимо помнить о том, что наказание за неправильное решение учебной задачи является крайней и наименее эффективной мерой, которая всегда вызывает негативные эмоции и отрицательно влияет на отношение ребенка к учебной деятельности.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Технология формирования ключевых компетентностей учащихся предполагает использование компетентностно-ориентированных заданий в системе. </w:t>
      </w:r>
    </w:p>
    <w:p w:rsidR="00ED3B03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Существует следующая структура самого компетентностно-ориентированного задания: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стимул,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задачная формулировка,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источник информации,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бланк для выполнения задания (если оно подразумевает структурированный ответ),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 xml:space="preserve">- инструмент проверки.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Каждая составляющая компетентностно-ориентированного задания подчиняется определенным требованиям, обусловленным тем, что компетентностно-ориентированное задание 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организует деятельность обучающегося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Применение компетентностно-ориентированных заданий на уроке позволяют учителю решить одновременно несколько задач: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оценить уровень развития предметных знаний и умений;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-  оценить уровень развития общеучебных умений и навыков (интеллектуальных, познавательных, культуру письменной и устной речи и т. д.); </w:t>
      </w:r>
    </w:p>
    <w:p w:rsidR="00ED3B03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- оценить способность самостоятельно приобретать знания и выбирать способы деятельности, необходимых для достижения поставленной цели в задании;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- формировать познавательный интерес к предмету через развитие исследовательской компетенции. </w:t>
      </w:r>
    </w:p>
    <w:p w:rsidR="007A697F" w:rsidRPr="009C0940" w:rsidRDefault="00045682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 </w:t>
      </w:r>
      <w:r w:rsidR="007A697F"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>Рекомендаций при использовании компетентносного подхода: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1.Главным есть не предмет, которому вы учите, а личность, которую вы формируете. Не предм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ет формирует личность, а преподаватель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своей деятельностью, связанной с изучением предмета.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2.На воспитание активности не жалейте ни времени, ни усилий. Сегодняш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ний активный студент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– завтрашний активный член общества.</w:t>
      </w:r>
    </w:p>
    <w:p w:rsidR="007A697F" w:rsidRPr="009C0940" w:rsidRDefault="00045682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3.Помогайте обучающимся</w:t>
      </w:r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овладеть наиболее продуктивными методами учебно-познавательной деятельности, учите </w:t>
      </w:r>
      <w:proofErr w:type="spellStart"/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>иx</w:t>
      </w:r>
      <w:proofErr w:type="spellEnd"/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учиться.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4.Необходимо чаще использовать вопрос “почему?”, чтобы научить мыслить </w:t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причинно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: понимание причинно-следственных связей является обязательным условием развивающего обучения.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5.Помните, что знает не тот, кто пересказывает, а тот, кто использует на практике.</w:t>
      </w:r>
    </w:p>
    <w:p w:rsidR="007A697F" w:rsidRPr="009C0940" w:rsidRDefault="00045682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6.Приучайте обучающихся</w:t>
      </w:r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думать и действовать самостоятельно.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7.Творческое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8.Нео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бходимо чаще показывать обучающимся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перспективы их обучения.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9.Используйте схемы, планы, чтобы обеспечить усвоение системы знаний.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10.В процессе обучения обязательно учитывайте индивидуал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ьные особенности каждого студента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, объединяйте в дифференцированные подгруппы учеников с одинаковым уровнем знаний.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11.Изучайте и учитывайте жизненный опыт учеников, их интересы, особенности развития.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12.Будьте проинформированы относительно последних научных достижений по своему предмету.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13.Поощряйте и</w:t>
      </w:r>
      <w:r w:rsidR="00045682" w:rsidRPr="009C0940">
        <w:rPr>
          <w:rFonts w:eastAsiaTheme="minorEastAsia"/>
          <w:color w:val="000000" w:themeColor="text1"/>
          <w:kern w:val="24"/>
          <w:sz w:val="26"/>
          <w:szCs w:val="26"/>
        </w:rPr>
        <w:t>сследовательскую работу обучающихся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7A697F" w:rsidRPr="009C0940" w:rsidRDefault="00045682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14.Учите так, чтобы обучающийся</w:t>
      </w:r>
      <w:r w:rsidR="007A697F"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понимал, что знание является для него жизненной необходимостью.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15.Объясняйте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b/>
          <w:color w:val="000000" w:themeColor="text1"/>
          <w:kern w:val="24"/>
          <w:sz w:val="26"/>
          <w:szCs w:val="26"/>
        </w:rPr>
        <w:t xml:space="preserve">Заключение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Использование компетентностно - ориентированных заданий позволяет активизировать самостоятельную учебную деятельность школьника, развивают способности и помогают решать в повседневной жизни проблемы, меняется характер взаимоотношений между учеником и учителем. Внедрение этой технологии позволит выпускнику успешно реализовать себя в условиях современной экономики, где востребованными и успешными становятся люди, способные мыслить и действовать самостоятельно.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Конечно, нужно отметить, что в процессе формирования компетенций учащихся возникает ряд трудностей. Поэтому нельзя говорить о том, что все вопросы решены и все используемые современные методы способствуют развитию компетенций учащихся. 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Ключевой замысел модернизации образования — идея развития, где человеческая личность — главное богатство, которым обладает мир. Учителя географии всячески способствуют развитию этой личности. Пусть наш мир будет богаче.</w:t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br/>
      </w: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7A697F" w:rsidP="009C0940">
      <w:pPr>
        <w:pStyle w:val="a3"/>
        <w:spacing w:before="120" w:after="0"/>
        <w:jc w:val="both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7A697F" w:rsidRPr="009C0940" w:rsidRDefault="009C0940" w:rsidP="009C0940">
      <w:pPr>
        <w:pStyle w:val="a3"/>
        <w:spacing w:before="120" w:after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>
        <w:rPr>
          <w:rFonts w:eastAsiaTheme="minorEastAsia"/>
          <w:b/>
          <w:color w:val="000000" w:themeColor="text1"/>
          <w:kern w:val="24"/>
          <w:sz w:val="26"/>
          <w:szCs w:val="26"/>
        </w:rPr>
        <w:lastRenderedPageBreak/>
        <w:t>Список используемой литературы</w:t>
      </w:r>
      <w:bookmarkStart w:id="0" w:name="_GoBack"/>
      <w:bookmarkEnd w:id="0"/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1.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Аргунова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М.В., кандидат биологических наук «Личностно ориентированные подходы на примере технологии «Чтение и письмо для развития критического мышления», «География в школе», №5 2009г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2.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Душина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И.В., профессор «Практическая составляющая обучения географии – основа формирования компетенции школьников», журнал «География в школе». №1 2009г.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3.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Душина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И.В., профессор «Школьная география в период модернизации образования», «География в школе», №4, №5 2009г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4.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  <w:t>Кузнецов А.А., вице-президент «О стандарте второго поколения», «География в школе», №3 2009г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5.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Панасенкова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О.А. «Практические работы как фактор формирования культурно-географической компетенции учащихся», «География в школе», №3 2009г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6.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  <w:t>Петрова Н.Н, профессор, «От природного равновесия – к экономическому социальному: методический аспект», «География в школе», №2, №3 2009г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7.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  <w:t>Сборник нормативных документов. География. Москва, «Дрофа», 2008г.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8.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hyperlink r:id="rId4" w:history="1">
        <w:r w:rsidRPr="009C0940">
          <w:rPr>
            <w:rStyle w:val="a4"/>
            <w:rFonts w:eastAsiaTheme="minorEastAsia"/>
            <w:kern w:val="24"/>
            <w:sz w:val="26"/>
            <w:szCs w:val="26"/>
          </w:rPr>
          <w:t>http://wwwedu54.ru/node/34329</w:t>
        </w:r>
      </w:hyperlink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 -  «Информационная компетентность ученика»</w:t>
      </w:r>
    </w:p>
    <w:p w:rsidR="007A697F" w:rsidRPr="009C0940" w:rsidRDefault="007A697F" w:rsidP="007A697F">
      <w:pPr>
        <w:pStyle w:val="a3"/>
        <w:spacing w:before="120" w:after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9.</w:t>
      </w:r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ab/>
      </w:r>
      <w:hyperlink r:id="rId5" w:history="1">
        <w:r w:rsidRPr="009C0940">
          <w:rPr>
            <w:rStyle w:val="a4"/>
            <w:rFonts w:eastAsiaTheme="minorEastAsia"/>
            <w:kern w:val="24"/>
            <w:sz w:val="26"/>
            <w:szCs w:val="26"/>
          </w:rPr>
          <w:t>http://metodist.edu54.ru/node/34329-</w:t>
        </w:r>
      </w:hyperlink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 </w:t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Бермус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А.Г., </w:t>
      </w:r>
      <w:proofErr w:type="spellStart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>докт.пед.наук</w:t>
      </w:r>
      <w:proofErr w:type="spellEnd"/>
      <w:r w:rsidRPr="009C0940">
        <w:rPr>
          <w:rFonts w:eastAsiaTheme="minorEastAsia"/>
          <w:color w:val="000000" w:themeColor="text1"/>
          <w:kern w:val="24"/>
          <w:sz w:val="26"/>
          <w:szCs w:val="26"/>
        </w:rPr>
        <w:t xml:space="preserve"> «Проблемы и перспективы реализации компетентностного подхода в образовании»</w:t>
      </w:r>
    </w:p>
    <w:p w:rsidR="00AF73FB" w:rsidRPr="009C0940" w:rsidRDefault="009C0940">
      <w:pPr>
        <w:rPr>
          <w:rFonts w:ascii="Times New Roman" w:hAnsi="Times New Roman" w:cs="Times New Roman"/>
          <w:sz w:val="26"/>
          <w:szCs w:val="26"/>
        </w:rPr>
      </w:pPr>
    </w:p>
    <w:sectPr w:rsidR="00AF73FB" w:rsidRPr="009C0940" w:rsidSect="00ED3B0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F"/>
    <w:rsid w:val="00045682"/>
    <w:rsid w:val="00526674"/>
    <w:rsid w:val="00735F99"/>
    <w:rsid w:val="007A697F"/>
    <w:rsid w:val="009C0940"/>
    <w:rsid w:val="00A225DA"/>
    <w:rsid w:val="00A534EC"/>
    <w:rsid w:val="00C52525"/>
    <w:rsid w:val="00DB3085"/>
    <w:rsid w:val="00E4728E"/>
    <w:rsid w:val="00E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5C5"/>
  <w15:docId w15:val="{AFC00632-06E5-47B9-9C7E-088EA128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69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.edu54.ru/node/34329-" TargetMode="External"/><Relationship Id="rId4" Type="http://schemas.openxmlformats.org/officeDocument/2006/relationships/hyperlink" Target="http://wwwedu54.ru/node/34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8</cp:revision>
  <cp:lastPrinted>2014-02-12T08:14:00Z</cp:lastPrinted>
  <dcterms:created xsi:type="dcterms:W3CDTF">2014-02-12T05:39:00Z</dcterms:created>
  <dcterms:modified xsi:type="dcterms:W3CDTF">2022-11-08T16:39:00Z</dcterms:modified>
</cp:coreProperties>
</file>